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95496">
      <w:pPr>
        <w:spacing w:line="70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关于开展南京农业大学院级青年学习社</w:t>
      </w:r>
    </w:p>
    <w:p w14:paraId="5C1EE85D">
      <w:pPr>
        <w:spacing w:line="700" w:lineRule="exact"/>
        <w:jc w:val="center"/>
      </w:pPr>
      <w:r>
        <w:rPr>
          <w:rFonts w:hint="eastAsia" w:ascii="方正小标宋_GBK" w:hAnsi="方正小标宋_GBK" w:eastAsia="方正小标宋_GBK" w:cs="方正小标宋_GBK"/>
          <w:sz w:val="44"/>
          <w:szCs w:val="44"/>
        </w:rPr>
        <w:t>建设打造“行走的思政课”项目立项的通知</w:t>
      </w:r>
    </w:p>
    <w:p w14:paraId="28C52AE0"/>
    <w:p w14:paraId="2F0AAD37">
      <w:pPr>
        <w:spacing w:line="590"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二级团组织</w:t>
      </w:r>
      <w:r>
        <w:rPr>
          <w:rFonts w:hint="eastAsia" w:ascii="仿宋" w:hAnsi="仿宋" w:eastAsia="仿宋" w:cs="仿宋"/>
          <w:sz w:val="32"/>
          <w:szCs w:val="32"/>
        </w:rPr>
        <w:t>：</w:t>
      </w:r>
    </w:p>
    <w:p w14:paraId="47A3E8A7">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和全国两会精神，贯彻团省委《关于深化青年学习社线路建设打造“行走的思政课”的实施意见》要求，进一步推动我校青年思政空间的建设与发展，引领广大青年坚定理想信念，提高政治素养，经研究，决定开展院级青年学习社建设打造“行走的思政课”项目立项建设，推进南京农业大学青年学习社路线建设。相关事项通知如下：</w:t>
      </w:r>
    </w:p>
    <w:p w14:paraId="7621280E">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一、建设目标</w:t>
      </w:r>
    </w:p>
    <w:p w14:paraId="710A95AC">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整合校内外各类学习教育资源，实验、实习、实践基地等，推动院级青年学习社建设</w:t>
      </w:r>
      <w:r>
        <w:rPr>
          <w:rFonts w:hint="eastAsia" w:ascii="仿宋" w:hAnsi="仿宋" w:eastAsia="仿宋" w:cs="仿宋"/>
          <w:sz w:val="32"/>
          <w:szCs w:val="32"/>
          <w:lang w:eastAsia="zh-CN"/>
        </w:rPr>
        <w:t>，</w:t>
      </w:r>
      <w:r>
        <w:rPr>
          <w:rFonts w:hint="eastAsia" w:ascii="仿宋" w:hAnsi="仿宋" w:eastAsia="仿宋" w:cs="仿宋"/>
          <w:sz w:val="32"/>
          <w:szCs w:val="32"/>
        </w:rPr>
        <w:t>打造具有南农特色的青年学习社路线，构建沉浸式、互动式学习阵地，</w:t>
      </w:r>
      <w:r>
        <w:rPr>
          <w:rFonts w:hint="eastAsia" w:ascii="仿宋" w:hAnsi="仿宋" w:eastAsia="仿宋" w:cs="仿宋"/>
          <w:sz w:val="32"/>
          <w:szCs w:val="32"/>
          <w:lang w:val="en-US" w:eastAsia="zh-CN"/>
        </w:rPr>
        <w:t>建设系列</w:t>
      </w:r>
      <w:r>
        <w:rPr>
          <w:rFonts w:hint="eastAsia" w:ascii="仿宋" w:hAnsi="仿宋" w:eastAsia="仿宋" w:cs="仿宋"/>
          <w:sz w:val="32"/>
          <w:szCs w:val="32"/>
        </w:rPr>
        <w:t>“行走的思政课”，形成校院联动、协同发展的青年学习工作格局，为青年提供多样化的学习路径，提升青年学习的积极性和参与度，培养德智体美劳全面发展的社会主义建设者和接班人。</w:t>
      </w:r>
    </w:p>
    <w:p w14:paraId="3E1CD99A">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二、申报对象</w:t>
      </w:r>
    </w:p>
    <w:p w14:paraId="73D4B4FF">
      <w:pPr>
        <w:spacing w:line="59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二级团组织</w:t>
      </w:r>
    </w:p>
    <w:p w14:paraId="4230827D">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三、申报条件</w:t>
      </w:r>
    </w:p>
    <w:p w14:paraId="5A0AC5F5">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1.政治导向明确：以学习宣传贯彻习近平新时代中国特色社会主义思想为核心，积极开展各类学习教育活动，引导青年坚定理想信念，增强“四个意识”、坚定“四个自信”、做到“两个维护”。</w:t>
      </w:r>
    </w:p>
    <w:p w14:paraId="6A592BF5">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2.组织体系健全：有明确的组织架构、管理机制和活动规划，配备不少于1名政治素质高、工作能力强的指导教师和若干学生骨干，负责学习社的日常管理与活动开展。</w:t>
      </w:r>
    </w:p>
    <w:p w14:paraId="79F83BAE">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3.阵地建设完善：具备相对固定的活动场所，面积</w:t>
      </w:r>
      <w:r>
        <w:rPr>
          <w:rFonts w:hint="eastAsia" w:ascii="仿宋" w:hAnsi="仿宋" w:eastAsia="仿宋" w:cs="仿宋"/>
          <w:sz w:val="32"/>
          <w:szCs w:val="32"/>
          <w:lang w:val="en-US" w:eastAsia="zh-CN"/>
        </w:rPr>
        <w:t>原则上</w:t>
      </w:r>
      <w:r>
        <w:rPr>
          <w:rFonts w:hint="eastAsia" w:ascii="仿宋" w:hAnsi="仿宋" w:eastAsia="仿宋" w:cs="仿宋"/>
          <w:sz w:val="32"/>
          <w:szCs w:val="32"/>
        </w:rPr>
        <w:t>不少于20平方米，可用于开展学习交流、实践活动等，并配备必要的学习设施和宣传展示设备。</w:t>
      </w:r>
    </w:p>
    <w:p w14:paraId="43166EB5">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4.活动开展丰富：能够围绕青年关注的热点话题和实际需求，结合学科优势，</w:t>
      </w:r>
      <w:r>
        <w:rPr>
          <w:rFonts w:hint="eastAsia" w:ascii="仿宋" w:hAnsi="仿宋" w:eastAsia="仿宋" w:cs="仿宋"/>
          <w:sz w:val="32"/>
          <w:szCs w:val="32"/>
          <w:lang w:val="en-US" w:eastAsia="zh-CN"/>
        </w:rPr>
        <w:t>打造“行走的思政课”品牌，</w:t>
      </w:r>
      <w:r>
        <w:rPr>
          <w:rFonts w:hint="eastAsia" w:ascii="仿宋" w:hAnsi="仿宋" w:eastAsia="仿宋" w:cs="仿宋"/>
          <w:sz w:val="32"/>
          <w:szCs w:val="32"/>
        </w:rPr>
        <w:t>定期开展主题鲜明、形式多样的学习活动，每月不少于3次，活动参与度高，在青年中具有较强影响力和吸引力。</w:t>
      </w:r>
    </w:p>
    <w:p w14:paraId="4EA1F031">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5.学习成效显著：在推动青年学习、思想引领、成长成才等方面取得明显成效，</w:t>
      </w:r>
      <w:r>
        <w:rPr>
          <w:rFonts w:hint="eastAsia" w:ascii="仿宋" w:hAnsi="仿宋" w:eastAsia="仿宋" w:cs="仿宋"/>
          <w:sz w:val="32"/>
          <w:szCs w:val="32"/>
          <w:lang w:val="en-US" w:eastAsia="zh-CN"/>
        </w:rPr>
        <w:t>依托学习社阵地建设，通过开展系列“行走的思政课”，</w:t>
      </w:r>
      <w:r>
        <w:rPr>
          <w:rFonts w:hint="eastAsia" w:ascii="仿宋" w:hAnsi="仿宋" w:eastAsia="仿宋" w:cs="仿宋"/>
          <w:sz w:val="32"/>
          <w:szCs w:val="32"/>
        </w:rPr>
        <w:t>青年的政治素养、理论水平和实践能力得到有效提升。</w:t>
      </w:r>
    </w:p>
    <w:p w14:paraId="35886ADB">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四、申报内容</w:t>
      </w:r>
    </w:p>
    <w:p w14:paraId="4D783258">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青年学习社</w:t>
      </w:r>
      <w:r>
        <w:rPr>
          <w:rFonts w:hint="eastAsia" w:ascii="仿宋" w:hAnsi="仿宋" w:eastAsia="仿宋" w:cs="仿宋"/>
          <w:sz w:val="32"/>
          <w:szCs w:val="32"/>
        </w:rPr>
        <w:t>建设方案：包括建设目标、组织架构、阵地建设、活动规划、学习机制、预期成效等内容，要求思路清晰、目标明确、措施具体、切实可行。</w:t>
      </w:r>
    </w:p>
    <w:p w14:paraId="17302B32">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行走的思政课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计划：详细列出拟开展的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行走的思政课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品牌</w:t>
      </w:r>
      <w:r>
        <w:rPr>
          <w:rFonts w:hint="eastAsia" w:ascii="仿宋" w:hAnsi="仿宋" w:eastAsia="仿宋" w:cs="仿宋"/>
          <w:sz w:val="32"/>
          <w:szCs w:val="32"/>
        </w:rPr>
        <w:t>学习活动安排，包括活动主题、内容形式、时间地点、参与对象、预期效果等，活动计划应紧密围绕申报条件，体现学习社的特色与优势。</w:t>
      </w:r>
    </w:p>
    <w:p w14:paraId="2DF5CCBF">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五、申报流程</w:t>
      </w:r>
    </w:p>
    <w:p w14:paraId="49BC7BFA">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1.自主申报：各</w:t>
      </w:r>
      <w:r>
        <w:rPr>
          <w:rFonts w:hint="eastAsia" w:ascii="仿宋" w:hAnsi="仿宋" w:eastAsia="仿宋" w:cs="仿宋"/>
          <w:sz w:val="32"/>
          <w:szCs w:val="32"/>
          <w:lang w:val="en-US" w:eastAsia="zh-CN"/>
        </w:rPr>
        <w:t>二级团组织</w:t>
      </w:r>
      <w:r>
        <w:rPr>
          <w:rFonts w:hint="eastAsia" w:ascii="仿宋" w:hAnsi="仿宋" w:eastAsia="仿宋" w:cs="仿宋"/>
          <w:sz w:val="32"/>
          <w:szCs w:val="32"/>
        </w:rPr>
        <w:t>根据通知要求，结合学科特色，填写《南京农业大学院级青年学习社建设及“行走的思政课”项目立项申报表》（附件1）和《南京农业大学院级青年学习社建设及“行走的思政课”项目立项申报汇总表》（附件2），并附详细的建设方案和</w:t>
      </w:r>
      <w:r>
        <w:rPr>
          <w:rFonts w:hint="eastAsia" w:ascii="仿宋" w:hAnsi="仿宋" w:eastAsia="仿宋" w:cs="仿宋"/>
          <w:sz w:val="32"/>
          <w:szCs w:val="32"/>
          <w:lang w:val="en-US" w:eastAsia="zh-CN"/>
        </w:rPr>
        <w:t>项目</w:t>
      </w:r>
      <w:r>
        <w:rPr>
          <w:rFonts w:hint="eastAsia" w:ascii="仿宋" w:hAnsi="仿宋" w:eastAsia="仿宋" w:cs="仿宋"/>
          <w:sz w:val="32"/>
          <w:szCs w:val="32"/>
        </w:rPr>
        <w:t>计划，于2025年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日前将纸质版材料一式两份报送至校团委宣传文化部（滨江校区大学生活动中心C211室），电子版材料发送至指定邮箱yaominlei@njau.edu.cn，邮件主题统一命名为“学院名称-青年学习社申报材料”。</w:t>
      </w:r>
    </w:p>
    <w:p w14:paraId="5EECEF53">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2.资格审核：校团委对各学院报送的申报材料进行资格审核，重点审查申报材料的完整性、规范性以及是否符合申报条件等，审核通过的进入评审环节。</w:t>
      </w:r>
    </w:p>
    <w:p w14:paraId="42A62442">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专家评审：校团委组织专家评审会，对通过资格审核的申报材料进行评审，专家根据申报材料的质量、建设方案的可行性、活动计划的创新性与实效性等方面进行综合评分，拟确定5-6个重点支持建设项目和若干指导建设项目。</w:t>
      </w:r>
    </w:p>
    <w:p w14:paraId="7AC9E166">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4.公示公布：拟立项名单在校内进行公示，公示无异议后，正式公布南京农业大学院级青年学习社建设及“行走的思政课”项目立项名单</w:t>
      </w:r>
      <w:r>
        <w:rPr>
          <w:rFonts w:hint="eastAsia" w:ascii="仿宋" w:hAnsi="仿宋" w:eastAsia="仿宋" w:cs="仿宋"/>
          <w:sz w:val="32"/>
          <w:szCs w:val="32"/>
          <w:lang w:val="en-US" w:eastAsia="zh-CN"/>
        </w:rPr>
        <w:t>并进行统一挂牌</w:t>
      </w:r>
      <w:r>
        <w:rPr>
          <w:rFonts w:hint="eastAsia" w:ascii="仿宋" w:hAnsi="仿宋" w:eastAsia="仿宋" w:cs="仿宋"/>
          <w:sz w:val="32"/>
          <w:szCs w:val="32"/>
        </w:rPr>
        <w:t>。</w:t>
      </w:r>
    </w:p>
    <w:p w14:paraId="2DD8F5B3">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六、建设管理</w:t>
      </w:r>
    </w:p>
    <w:p w14:paraId="7756A060">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经费支持：对成功立项的院级青年学习社，校团委将给予一定的经费支持，用于学习社的阵地建设、活动开展、资料购置等方面，经费使用需严格按照学校相关财务制度执行，并接受校团委和财务部门的监督检查，鼓励学院配套相应经费用于支持青年学习社建设。</w:t>
      </w:r>
    </w:p>
    <w:p w14:paraId="51538699">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过程管理：各学院团委要加强对青年学习社的日常管理和指导，确保学习社按照建设方案和活动计划有序开展工作，每学期末需提交《南京农业大学院级青年学习社建设及“行走的思政课”项目情况总结》，对学习社的建设进展、活动开展、取得成效等情况进行总结。校团委将不定期对各青年学习社进行实地检查和指导，及时发现问题并提出改进意见。</w:t>
      </w:r>
    </w:p>
    <w:p w14:paraId="0C5F8203">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3.考核评估：建设期满后，校团委将组织开展院级青年学习社建设考核评估工作，各学习社需对学习社建设情况进行考核汇报，校团委将根据考核评估结果，对优秀的青年学习社</w:t>
      </w:r>
      <w:r>
        <w:rPr>
          <w:rFonts w:hint="eastAsia" w:ascii="仿宋" w:hAnsi="仿宋" w:eastAsia="仿宋" w:cs="仿宋"/>
          <w:sz w:val="32"/>
          <w:szCs w:val="32"/>
          <w:lang w:val="en-US" w:eastAsia="zh-CN"/>
        </w:rPr>
        <w:t>、“行走的思政课”项目及个人</w:t>
      </w:r>
      <w:r>
        <w:rPr>
          <w:rFonts w:hint="eastAsia" w:ascii="仿宋" w:hAnsi="仿宋" w:eastAsia="仿宋" w:cs="仿宋"/>
          <w:sz w:val="32"/>
          <w:szCs w:val="32"/>
        </w:rPr>
        <w:t>进行表彰，对未达到建设要求的进行督促整改。</w:t>
      </w:r>
    </w:p>
    <w:p w14:paraId="470B6C2E">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七、工作要求</w:t>
      </w:r>
    </w:p>
    <w:p w14:paraId="1C41F84E">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高度重视，精心组织：各学院团委要充分认识青年学习社</w:t>
      </w:r>
      <w:r>
        <w:rPr>
          <w:rFonts w:hint="eastAsia" w:ascii="仿宋" w:hAnsi="仿宋" w:eastAsia="仿宋" w:cs="仿宋"/>
          <w:sz w:val="32"/>
          <w:szCs w:val="32"/>
          <w:lang w:val="en-US" w:eastAsia="zh-CN"/>
        </w:rPr>
        <w:t>和“行走的思政课”建设</w:t>
      </w:r>
      <w:r>
        <w:rPr>
          <w:rFonts w:hint="eastAsia" w:ascii="仿宋" w:hAnsi="仿宋" w:eastAsia="仿宋" w:cs="仿宋"/>
          <w:sz w:val="32"/>
          <w:szCs w:val="32"/>
        </w:rPr>
        <w:t>的重要意义，将建设</w:t>
      </w:r>
      <w:r>
        <w:rPr>
          <w:rFonts w:hint="eastAsia" w:ascii="仿宋" w:hAnsi="仿宋" w:eastAsia="仿宋" w:cs="仿宋"/>
          <w:sz w:val="32"/>
          <w:szCs w:val="32"/>
          <w:lang w:val="en-US" w:eastAsia="zh-CN"/>
        </w:rPr>
        <w:t>工作</w:t>
      </w:r>
      <w:r>
        <w:rPr>
          <w:rFonts w:hint="eastAsia" w:ascii="仿宋" w:hAnsi="仿宋" w:eastAsia="仿宋" w:cs="仿宋"/>
          <w:sz w:val="32"/>
          <w:szCs w:val="32"/>
        </w:rPr>
        <w:t>作为加强青年思想政治引领的重要举措，切实加强组织领导，精心策划申报，确保申报工作顺利进行。</w:t>
      </w:r>
    </w:p>
    <w:p w14:paraId="29DF88C7">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突出特色，打造品牌：各学院要结合自身学科专业特点和青年学生需求，突出青年学习社</w:t>
      </w:r>
      <w:r>
        <w:rPr>
          <w:rFonts w:hint="eastAsia" w:ascii="仿宋" w:hAnsi="仿宋" w:eastAsia="仿宋" w:cs="仿宋"/>
          <w:sz w:val="32"/>
          <w:szCs w:val="32"/>
          <w:lang w:val="en-US" w:eastAsia="zh-CN"/>
        </w:rPr>
        <w:t>和“行走的思政课”</w:t>
      </w:r>
      <w:r>
        <w:rPr>
          <w:rFonts w:hint="eastAsia" w:ascii="仿宋" w:hAnsi="仿宋" w:eastAsia="仿宋" w:cs="仿宋"/>
          <w:sz w:val="32"/>
          <w:szCs w:val="32"/>
        </w:rPr>
        <w:t>的特色和亮点，积极探索创新学习活动形式和内容，努力打造具有学院特色和影响力的</w:t>
      </w:r>
      <w:r>
        <w:rPr>
          <w:rFonts w:hint="eastAsia" w:ascii="仿宋" w:hAnsi="仿宋" w:eastAsia="仿宋" w:cs="仿宋"/>
          <w:sz w:val="32"/>
          <w:szCs w:val="32"/>
          <w:lang w:val="en-US" w:eastAsia="zh-CN"/>
        </w:rPr>
        <w:t>思政工作</w:t>
      </w:r>
      <w:r>
        <w:rPr>
          <w:rFonts w:hint="eastAsia" w:ascii="仿宋" w:hAnsi="仿宋" w:eastAsia="仿宋" w:cs="仿宋"/>
          <w:sz w:val="32"/>
          <w:szCs w:val="32"/>
        </w:rPr>
        <w:t>品牌。</w:t>
      </w:r>
    </w:p>
    <w:p w14:paraId="7F8EF5DB">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3.协同配合，共建阵地：各学院要充分发挥协同育人作用，共同做好全校青年学习社路线规划和建设，配合做好青年学习社社路线的整体工作安排，打造具有南农特色的青年理论学习阵地。</w:t>
      </w:r>
    </w:p>
    <w:p w14:paraId="2A7AE246">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广泛宣传，营造氛围：要充分利用各类媒体平台，广泛宣传青年学习社</w:t>
      </w:r>
      <w:r>
        <w:rPr>
          <w:rFonts w:hint="eastAsia" w:ascii="仿宋" w:hAnsi="仿宋" w:eastAsia="仿宋" w:cs="仿宋"/>
          <w:sz w:val="32"/>
          <w:szCs w:val="32"/>
          <w:lang w:val="en-US" w:eastAsia="zh-CN"/>
        </w:rPr>
        <w:t>和“行走的思政课”</w:t>
      </w:r>
      <w:r>
        <w:rPr>
          <w:rFonts w:hint="eastAsia" w:ascii="仿宋" w:hAnsi="仿宋" w:eastAsia="仿宋" w:cs="仿宋"/>
          <w:sz w:val="32"/>
          <w:szCs w:val="32"/>
        </w:rPr>
        <w:t>的建设成果和活动开展情况，展示青年学生的学习风采和精神风貌，营造良好的学习氛围，吸引更多青年学生参与到学习社的活动中来。</w:t>
      </w:r>
    </w:p>
    <w:p w14:paraId="474759E4">
      <w:pPr>
        <w:spacing w:line="590" w:lineRule="exact"/>
        <w:ind w:firstLine="640" w:firstLineChars="200"/>
        <w:rPr>
          <w:rFonts w:hint="eastAsia" w:ascii="仿宋" w:hAnsi="仿宋" w:eastAsia="仿宋" w:cs="仿宋"/>
          <w:sz w:val="32"/>
          <w:szCs w:val="32"/>
        </w:rPr>
      </w:pPr>
    </w:p>
    <w:p w14:paraId="17505E17">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联系人：姚敏磊</w:t>
      </w:r>
    </w:p>
    <w:p w14:paraId="01365F2B">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联系电话：025-84396635</w:t>
      </w:r>
    </w:p>
    <w:p w14:paraId="1DED9AB0">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电子邮箱：yaominlei@njau.edu.cn</w:t>
      </w:r>
    </w:p>
    <w:p w14:paraId="3F540FE8">
      <w:pPr>
        <w:spacing w:line="590" w:lineRule="exact"/>
        <w:ind w:firstLine="640" w:firstLineChars="200"/>
        <w:rPr>
          <w:rFonts w:hint="eastAsia" w:ascii="仿宋" w:hAnsi="仿宋" w:eastAsia="仿宋" w:cs="仿宋"/>
          <w:sz w:val="32"/>
          <w:szCs w:val="32"/>
        </w:rPr>
      </w:pPr>
    </w:p>
    <w:p w14:paraId="16F2FE94">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p>
    <w:p w14:paraId="031D33E9">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1.南京农业大学院级青年学习社建设及“行走的思政课”项目立项申报表</w:t>
      </w:r>
    </w:p>
    <w:p w14:paraId="125D1158">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2.南京农业大学院级青年学习社建设及“行走的思政课”项目立项申报汇总表</w:t>
      </w:r>
    </w:p>
    <w:p w14:paraId="176F0A15">
      <w:pPr>
        <w:spacing w:line="590" w:lineRule="exact"/>
      </w:pPr>
    </w:p>
    <w:p w14:paraId="19E27916">
      <w:pPr>
        <w:spacing w:line="590" w:lineRule="exact"/>
        <w:ind w:firstLine="3158" w:firstLineChars="987"/>
        <w:jc w:val="center"/>
        <w:rPr>
          <w:rFonts w:hint="eastAsia" w:ascii="仿宋" w:hAnsi="仿宋" w:eastAsia="仿宋" w:cs="仿宋"/>
          <w:sz w:val="32"/>
          <w:szCs w:val="32"/>
        </w:rPr>
      </w:pPr>
      <w:r>
        <w:rPr>
          <w:rFonts w:hint="eastAsia" w:ascii="仿宋" w:hAnsi="仿宋" w:eastAsia="仿宋" w:cs="仿宋"/>
          <w:sz w:val="32"/>
          <w:szCs w:val="32"/>
        </w:rPr>
        <w:t>共青团南京农业大学委员会</w:t>
      </w:r>
    </w:p>
    <w:p w14:paraId="204BEFF9">
      <w:pPr>
        <w:spacing w:line="590" w:lineRule="exact"/>
        <w:ind w:firstLine="3158" w:firstLineChars="987"/>
        <w:jc w:val="center"/>
        <w:rPr>
          <w:rFonts w:hint="eastAsia" w:ascii="仿宋" w:hAnsi="仿宋" w:eastAsia="仿宋" w:cs="仿宋"/>
          <w:sz w:val="32"/>
          <w:szCs w:val="32"/>
        </w:rPr>
      </w:pPr>
      <w:r>
        <w:rPr>
          <w:rFonts w:hint="eastAsia" w:ascii="仿宋" w:hAnsi="仿宋" w:eastAsia="仿宋" w:cs="仿宋"/>
          <w:sz w:val="32"/>
          <w:szCs w:val="32"/>
        </w:rPr>
        <w:t>2025年3月19日</w:t>
      </w:r>
    </w:p>
    <w:p w14:paraId="1C41F907">
      <w:pPr>
        <w:rPr>
          <w:rFonts w:hint="eastAsia" w:ascii="仿宋" w:hAnsi="仿宋" w:eastAsia="仿宋" w:cs="仿宋"/>
          <w:sz w:val="32"/>
          <w:szCs w:val="32"/>
        </w:rPr>
      </w:pPr>
      <w:r>
        <w:rPr>
          <w:rFonts w:hint="eastAsia" w:ascii="仿宋" w:hAnsi="仿宋" w:eastAsia="仿宋" w:cs="仿宋"/>
          <w:sz w:val="32"/>
          <w:szCs w:val="32"/>
        </w:rPr>
        <w:br w:type="page"/>
      </w:r>
    </w:p>
    <w:p w14:paraId="29FB45A8">
      <w:pPr>
        <w:adjustRightInd w:val="0"/>
        <w:snapToGrid w:val="0"/>
        <w:spacing w:line="500" w:lineRule="exact"/>
        <w:ind w:right="64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14:paraId="27ABF5C8">
      <w:pPr>
        <w:snapToGrid w:val="0"/>
        <w:jc w:val="center"/>
        <w:rPr>
          <w:rFonts w:hint="eastAsia" w:ascii="方正小标宋_GBK" w:hAnsi="方正小标宋_GBK" w:eastAsia="方正小标宋_GBK" w:cs="方正小标宋_GBK"/>
          <w:color w:val="000000"/>
          <w:sz w:val="36"/>
          <w:szCs w:val="36"/>
        </w:rPr>
      </w:pPr>
    </w:p>
    <w:p w14:paraId="0B00B288">
      <w:pPr>
        <w:snapToGrid w:val="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南京农业大学院级青年学习社建设及“行走的思政课”</w:t>
      </w:r>
    </w:p>
    <w:p w14:paraId="34CDB9B7">
      <w:pPr>
        <w:snapToGrid w:val="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项目立项申报表</w:t>
      </w:r>
    </w:p>
    <w:p w14:paraId="535A5EB2">
      <w:pPr>
        <w:pStyle w:val="5"/>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
        <w:gridCol w:w="836"/>
        <w:gridCol w:w="1032"/>
        <w:gridCol w:w="1234"/>
        <w:gridCol w:w="564"/>
        <w:gridCol w:w="584"/>
        <w:gridCol w:w="955"/>
        <w:gridCol w:w="995"/>
        <w:gridCol w:w="1792"/>
      </w:tblGrid>
      <w:tr w14:paraId="15D4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exact"/>
          <w:jc w:val="center"/>
        </w:trPr>
        <w:tc>
          <w:tcPr>
            <w:tcW w:w="1722"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CEFBBDD">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“青年学习社”全称</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6E806">
            <w:pPr>
              <w:adjustRightInd w:val="0"/>
              <w:snapToGrid w:val="0"/>
              <w:jc w:val="center"/>
              <w:rPr>
                <w:rFonts w:hint="eastAsia" w:ascii="华文中宋" w:hAnsi="华文中宋" w:eastAsia="华文中宋" w:cs="华文中宋"/>
                <w:color w:val="000000"/>
                <w:sz w:val="24"/>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006BF">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场地面积（m</w:t>
            </w:r>
            <w:r>
              <w:rPr>
                <w:rFonts w:hint="eastAsia" w:ascii="华文中宋" w:hAnsi="华文中宋" w:eastAsia="华文中宋" w:cs="华文中宋"/>
                <w:color w:val="000000"/>
                <w:sz w:val="24"/>
                <w:vertAlign w:val="superscript"/>
              </w:rPr>
              <w:t>2</w:t>
            </w:r>
            <w:r>
              <w:rPr>
                <w:rFonts w:hint="eastAsia" w:ascii="华文中宋" w:hAnsi="华文中宋" w:eastAsia="华文中宋" w:cs="华文中宋"/>
                <w:color w:val="000000"/>
                <w:sz w:val="24"/>
              </w:rPr>
              <w:t>）</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9BAF">
            <w:pPr>
              <w:adjustRightInd w:val="0"/>
              <w:snapToGrid w:val="0"/>
              <w:jc w:val="center"/>
              <w:rPr>
                <w:rFonts w:hint="eastAsia" w:ascii="华文中宋" w:hAnsi="华文中宋" w:eastAsia="华文中宋" w:cs="华文中宋"/>
                <w:color w:val="000000"/>
                <w:sz w:val="24"/>
              </w:rPr>
            </w:pPr>
          </w:p>
        </w:tc>
      </w:tr>
      <w:tr w14:paraId="24E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exac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EF841">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地址</w:t>
            </w:r>
          </w:p>
        </w:tc>
        <w:tc>
          <w:tcPr>
            <w:tcW w:w="715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69081">
            <w:pPr>
              <w:adjustRightInd w:val="0"/>
              <w:snapToGrid w:val="0"/>
              <w:jc w:val="center"/>
              <w:rPr>
                <w:rFonts w:hint="eastAsia" w:ascii="华文中宋" w:hAnsi="华文中宋" w:eastAsia="华文中宋" w:cs="华文中宋"/>
                <w:color w:val="000000"/>
                <w:sz w:val="24"/>
              </w:rPr>
            </w:pPr>
          </w:p>
        </w:tc>
      </w:tr>
      <w:tr w14:paraId="6804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4901E1C">
            <w:pPr>
              <w:adjustRightInd w:val="0"/>
              <w:snapToGrid w:val="0"/>
              <w:spacing w:line="240" w:lineRule="exact"/>
              <w:ind w:left="113" w:right="113"/>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基本情况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FE520">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建立日期</w:t>
            </w:r>
          </w:p>
        </w:tc>
        <w:tc>
          <w:tcPr>
            <w:tcW w:w="33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65C501">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年    月</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A30A">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现有成员</w:t>
            </w:r>
          </w:p>
          <w:p w14:paraId="17D26ADC">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总数</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448C">
            <w:pPr>
              <w:adjustRightInd w:val="0"/>
              <w:snapToGrid w:val="0"/>
              <w:jc w:val="center"/>
              <w:rPr>
                <w:rFonts w:hint="eastAsia" w:ascii="华文中宋" w:hAnsi="华文中宋" w:eastAsia="华文中宋" w:cs="华文中宋"/>
                <w:color w:val="000000"/>
                <w:sz w:val="24"/>
              </w:rPr>
            </w:pPr>
          </w:p>
        </w:tc>
      </w:tr>
      <w:tr w14:paraId="64F3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E5041">
            <w:pPr>
              <w:jc w:val="left"/>
              <w:rPr>
                <w:rFonts w:hint="eastAsia" w:ascii="华文中宋" w:hAnsi="华文中宋" w:eastAsia="华文中宋" w:cs="华文中宋"/>
                <w:color w:val="000000"/>
                <w:sz w:val="24"/>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997D1E">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负责人姓名</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1C7E1">
            <w:pPr>
              <w:adjustRightInd w:val="0"/>
              <w:snapToGrid w:val="0"/>
              <w:jc w:val="center"/>
              <w:rPr>
                <w:rFonts w:hint="eastAsia" w:ascii="华文中宋" w:hAnsi="华文中宋" w:eastAsia="华文中宋" w:cs="华文中宋"/>
                <w:color w:val="000000"/>
                <w:sz w:val="24"/>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DF6CE">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单位、职务、联系方式</w:t>
            </w:r>
          </w:p>
        </w:tc>
        <w:tc>
          <w:tcPr>
            <w:tcW w:w="27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1FE40">
            <w:pPr>
              <w:adjustRightInd w:val="0"/>
              <w:snapToGrid w:val="0"/>
              <w:jc w:val="center"/>
              <w:rPr>
                <w:rFonts w:hint="eastAsia" w:ascii="华文中宋" w:hAnsi="华文中宋" w:eastAsia="华文中宋" w:cs="华文中宋"/>
                <w:color w:val="000000"/>
                <w:sz w:val="24"/>
              </w:rPr>
            </w:pPr>
          </w:p>
        </w:tc>
      </w:tr>
      <w:tr w14:paraId="371F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24E3B59">
            <w:pPr>
              <w:adjustRightInd w:val="0"/>
              <w:snapToGrid w:val="0"/>
              <w:spacing w:line="240" w:lineRule="exact"/>
              <w:ind w:left="113" w:right="113"/>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开展学习活动计划</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7B2E1">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计划开展学习</w:t>
            </w:r>
          </w:p>
          <w:p w14:paraId="5FA62ACB">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活动次数</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48B69">
            <w:pPr>
              <w:adjustRightInd w:val="0"/>
              <w:snapToGrid w:val="0"/>
              <w:jc w:val="center"/>
              <w:rPr>
                <w:rFonts w:hint="eastAsia" w:ascii="华文中宋" w:hAnsi="华文中宋" w:eastAsia="华文中宋" w:cs="华文中宋"/>
                <w:color w:val="000000"/>
                <w:sz w:val="24"/>
              </w:rPr>
            </w:pPr>
          </w:p>
        </w:tc>
        <w:tc>
          <w:tcPr>
            <w:tcW w:w="25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4F093">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团员青年参与</w:t>
            </w:r>
          </w:p>
          <w:p w14:paraId="3B2DD812">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学习活动人次</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0BDF">
            <w:pPr>
              <w:adjustRightInd w:val="0"/>
              <w:snapToGrid w:val="0"/>
              <w:jc w:val="center"/>
              <w:rPr>
                <w:rFonts w:hint="eastAsia" w:ascii="华文中宋" w:hAnsi="华文中宋" w:eastAsia="华文中宋" w:cs="华文中宋"/>
                <w:color w:val="000000"/>
                <w:sz w:val="24"/>
              </w:rPr>
            </w:pPr>
          </w:p>
        </w:tc>
      </w:tr>
      <w:tr w14:paraId="5A9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1"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56F66">
            <w:pPr>
              <w:jc w:val="left"/>
              <w:rPr>
                <w:rFonts w:hint="eastAsia" w:ascii="华文中宋" w:hAnsi="华文中宋" w:eastAsia="华文中宋" w:cs="华文中宋"/>
                <w:color w:val="000000"/>
                <w:sz w:val="24"/>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F6A35">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重要节日和时间节点开展学习活动计划</w:t>
            </w:r>
          </w:p>
        </w:tc>
        <w:tc>
          <w:tcPr>
            <w:tcW w:w="61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8A380A">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（时间、主题）</w:t>
            </w:r>
          </w:p>
        </w:tc>
      </w:tr>
      <w:tr w14:paraId="4D13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9"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9172">
            <w:pPr>
              <w:jc w:val="left"/>
              <w:rPr>
                <w:rFonts w:hint="eastAsia" w:ascii="华文中宋" w:hAnsi="华文中宋" w:eastAsia="华文中宋" w:cs="华文中宋"/>
                <w:color w:val="000000"/>
                <w:sz w:val="24"/>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F7418">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党政领导、专家学者、上级团组织负责人参加活动计划</w:t>
            </w:r>
          </w:p>
        </w:tc>
        <w:tc>
          <w:tcPr>
            <w:tcW w:w="61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B5809B">
            <w:pPr>
              <w:adjustRightInd w:val="0"/>
              <w:snapToGrid w:val="0"/>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（时间、主题、参加人员）</w:t>
            </w:r>
          </w:p>
        </w:tc>
      </w:tr>
      <w:tr w14:paraId="31BA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14:paraId="00A93B2F">
            <w:pPr>
              <w:adjustRightInd w:val="0"/>
              <w:snapToGrid w:val="0"/>
              <w:ind w:left="113" w:right="113" w:firstLine="2640" w:firstLineChars="1100"/>
              <w:jc w:val="left"/>
              <w:rPr>
                <w:rFonts w:hint="eastAsia" w:ascii="华文中宋" w:hAnsi="华文中宋" w:eastAsia="华文中宋" w:cs="华文中宋"/>
                <w:color w:val="000000"/>
                <w:sz w:val="24"/>
              </w:rPr>
            </w:pPr>
            <w:r>
              <w:rPr>
                <w:rFonts w:ascii="华文中宋" w:hAnsi="华文中宋" w:eastAsia="华文中宋" w:cs="华文中宋"/>
                <w:color w:val="000000"/>
                <w:sz w:val="24"/>
              </w:rPr>
              <w:t>行走的思政课 项目简介</w:t>
            </w:r>
          </w:p>
        </w:tc>
        <w:tc>
          <w:tcPr>
            <w:tcW w:w="79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503544">
            <w:pPr>
              <w:rPr>
                <w:rFonts w:hint="eastAsia" w:ascii="华文中宋" w:hAnsi="华文中宋" w:eastAsia="华文中宋" w:cs="华文中宋"/>
                <w:color w:val="000000"/>
                <w:sz w:val="24"/>
              </w:rPr>
            </w:pPr>
          </w:p>
          <w:p w14:paraId="5B185E93">
            <w:pP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（项目背景、项目内容、项目方案、项目预期成效等，可另附页）</w:t>
            </w:r>
          </w:p>
          <w:p w14:paraId="50F10FEF">
            <w:pPr>
              <w:jc w:val="center"/>
              <w:rPr>
                <w:rFonts w:hint="eastAsia" w:ascii="华文中宋" w:hAnsi="华文中宋" w:eastAsia="华文中宋" w:cs="华文中宋"/>
                <w:color w:val="000000"/>
                <w:sz w:val="24"/>
              </w:rPr>
            </w:pPr>
          </w:p>
          <w:p w14:paraId="4AFD1831">
            <w:pPr>
              <w:jc w:val="center"/>
              <w:rPr>
                <w:rFonts w:hint="eastAsia" w:ascii="华文中宋" w:hAnsi="华文中宋" w:eastAsia="华文中宋" w:cs="华文中宋"/>
                <w:color w:val="000000"/>
                <w:sz w:val="24"/>
              </w:rPr>
            </w:pPr>
          </w:p>
          <w:p w14:paraId="6A95FDDE">
            <w:pPr>
              <w:jc w:val="center"/>
              <w:rPr>
                <w:rFonts w:hint="eastAsia" w:ascii="华文中宋" w:hAnsi="华文中宋" w:eastAsia="华文中宋" w:cs="华文中宋"/>
                <w:color w:val="000000"/>
                <w:sz w:val="24"/>
              </w:rPr>
            </w:pPr>
          </w:p>
          <w:p w14:paraId="17392756">
            <w:pPr>
              <w:jc w:val="center"/>
              <w:rPr>
                <w:rFonts w:hint="eastAsia" w:ascii="华文中宋" w:hAnsi="华文中宋" w:eastAsia="华文中宋" w:cs="华文中宋"/>
                <w:color w:val="000000"/>
                <w:sz w:val="24"/>
              </w:rPr>
            </w:pPr>
          </w:p>
          <w:p w14:paraId="06A6C11F">
            <w:pPr>
              <w:jc w:val="center"/>
              <w:rPr>
                <w:rFonts w:hint="eastAsia" w:ascii="华文中宋" w:hAnsi="华文中宋" w:eastAsia="华文中宋" w:cs="华文中宋"/>
                <w:color w:val="000000"/>
                <w:sz w:val="24"/>
              </w:rPr>
            </w:pPr>
          </w:p>
          <w:p w14:paraId="464B828D">
            <w:pPr>
              <w:jc w:val="center"/>
              <w:rPr>
                <w:rFonts w:hint="eastAsia" w:ascii="华文中宋" w:hAnsi="华文中宋" w:eastAsia="华文中宋" w:cs="华文中宋"/>
                <w:color w:val="000000"/>
                <w:sz w:val="24"/>
              </w:rPr>
            </w:pPr>
          </w:p>
          <w:p w14:paraId="59DC2F37">
            <w:pPr>
              <w:jc w:val="center"/>
              <w:rPr>
                <w:rFonts w:hint="eastAsia" w:ascii="华文中宋" w:hAnsi="华文中宋" w:eastAsia="华文中宋" w:cs="华文中宋"/>
                <w:color w:val="000000"/>
                <w:sz w:val="24"/>
              </w:rPr>
            </w:pPr>
          </w:p>
          <w:p w14:paraId="6F0C4292">
            <w:pPr>
              <w:jc w:val="center"/>
              <w:rPr>
                <w:rFonts w:hint="eastAsia" w:ascii="华文中宋" w:hAnsi="华文中宋" w:eastAsia="华文中宋" w:cs="华文中宋"/>
                <w:color w:val="000000"/>
                <w:sz w:val="24"/>
              </w:rPr>
            </w:pPr>
          </w:p>
          <w:p w14:paraId="4462C2F7">
            <w:pPr>
              <w:jc w:val="center"/>
              <w:rPr>
                <w:rFonts w:hint="eastAsia" w:ascii="华文中宋" w:hAnsi="华文中宋" w:eastAsia="华文中宋" w:cs="华文中宋"/>
                <w:color w:val="000000"/>
                <w:sz w:val="24"/>
              </w:rPr>
            </w:pPr>
          </w:p>
          <w:p w14:paraId="1BDE552D">
            <w:pPr>
              <w:jc w:val="center"/>
              <w:rPr>
                <w:rFonts w:hint="eastAsia" w:ascii="华文中宋" w:hAnsi="华文中宋" w:eastAsia="华文中宋" w:cs="华文中宋"/>
                <w:color w:val="000000"/>
                <w:sz w:val="24"/>
              </w:rPr>
            </w:pPr>
          </w:p>
          <w:p w14:paraId="3B7651DA">
            <w:pPr>
              <w:jc w:val="center"/>
              <w:rPr>
                <w:rFonts w:hint="eastAsia" w:ascii="华文中宋" w:hAnsi="华文中宋" w:eastAsia="华文中宋" w:cs="华文中宋"/>
                <w:color w:val="000000"/>
                <w:sz w:val="24"/>
              </w:rPr>
            </w:pPr>
          </w:p>
          <w:p w14:paraId="452EDC01">
            <w:pPr>
              <w:jc w:val="center"/>
              <w:rPr>
                <w:rFonts w:hint="eastAsia" w:ascii="华文中宋" w:hAnsi="华文中宋" w:eastAsia="华文中宋" w:cs="华文中宋"/>
                <w:color w:val="000000"/>
                <w:sz w:val="24"/>
              </w:rPr>
            </w:pPr>
          </w:p>
        </w:tc>
      </w:tr>
      <w:tr w14:paraId="02F4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8"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9F15">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学</w:t>
            </w:r>
          </w:p>
          <w:p w14:paraId="7CF5E229">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院</w:t>
            </w:r>
          </w:p>
          <w:p w14:paraId="7FF230B5">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团</w:t>
            </w:r>
          </w:p>
          <w:p w14:paraId="09438CAA">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委</w:t>
            </w:r>
          </w:p>
          <w:p w14:paraId="7F780170">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意</w:t>
            </w:r>
          </w:p>
          <w:p w14:paraId="39DC21EB">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见</w:t>
            </w:r>
          </w:p>
        </w:tc>
        <w:tc>
          <w:tcPr>
            <w:tcW w:w="31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0E1481">
            <w:pPr>
              <w:jc w:val="center"/>
              <w:rPr>
                <w:rFonts w:hint="eastAsia" w:ascii="华文中宋" w:hAnsi="华文中宋" w:eastAsia="华文中宋" w:cs="华文中宋"/>
                <w:color w:val="000000"/>
                <w:sz w:val="24"/>
              </w:rPr>
            </w:pPr>
          </w:p>
          <w:p w14:paraId="3035746D">
            <w:pPr>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（盖章）</w:t>
            </w:r>
          </w:p>
          <w:p w14:paraId="0DC05217">
            <w:pPr>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年  月  日</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A03B0">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所</w:t>
            </w:r>
          </w:p>
          <w:p w14:paraId="4F0C4DC7">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在</w:t>
            </w:r>
          </w:p>
          <w:p w14:paraId="2610B924">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学</w:t>
            </w:r>
          </w:p>
          <w:p w14:paraId="6A9B587E">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院</w:t>
            </w:r>
          </w:p>
          <w:p w14:paraId="649EBF60">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党</w:t>
            </w:r>
          </w:p>
          <w:p w14:paraId="3920AB67">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组</w:t>
            </w:r>
          </w:p>
          <w:p w14:paraId="355C6CFA">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织</w:t>
            </w:r>
          </w:p>
          <w:p w14:paraId="35CD9580">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意</w:t>
            </w:r>
          </w:p>
          <w:p w14:paraId="2AED31CF">
            <w:pPr>
              <w:spacing w:line="240" w:lineRule="exact"/>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见</w:t>
            </w:r>
          </w:p>
        </w:tc>
        <w:tc>
          <w:tcPr>
            <w:tcW w:w="37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C91A9">
            <w:pPr>
              <w:jc w:val="center"/>
              <w:rPr>
                <w:rFonts w:hint="eastAsia" w:ascii="华文中宋" w:hAnsi="华文中宋" w:eastAsia="华文中宋" w:cs="华文中宋"/>
                <w:color w:val="000000"/>
                <w:sz w:val="24"/>
              </w:rPr>
            </w:pPr>
          </w:p>
          <w:p w14:paraId="598CFAD3">
            <w:pPr>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（盖章）</w:t>
            </w:r>
          </w:p>
          <w:p w14:paraId="107F6937">
            <w:pPr>
              <w:jc w:val="center"/>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年  月  日</w:t>
            </w:r>
          </w:p>
        </w:tc>
      </w:tr>
    </w:tbl>
    <w:p w14:paraId="6A8CA6F9">
      <w:pPr>
        <w:rPr>
          <w:rFonts w:hint="eastAsia"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992" w:gutter="0"/>
          <w:pgNumType w:fmt="numberInDash"/>
          <w:cols w:space="425" w:num="1"/>
          <w:docGrid w:type="lines" w:linePitch="312" w:charSpace="0"/>
        </w:sectPr>
      </w:pPr>
    </w:p>
    <w:p w14:paraId="30EE9333">
      <w:pPr>
        <w:adjustRightInd w:val="0"/>
        <w:snapToGrid w:val="0"/>
        <w:spacing w:line="500" w:lineRule="exact"/>
        <w:ind w:right="64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14:paraId="4B91D5DB">
      <w:pPr>
        <w:snapToGrid w:val="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南京农业大学院级青年学习社建设及“行走的思政课”</w:t>
      </w:r>
    </w:p>
    <w:p w14:paraId="34C61397">
      <w:pPr>
        <w:snapToGrid w:val="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项目立项申报汇总表</w:t>
      </w:r>
    </w:p>
    <w:p w14:paraId="2DEA6A50">
      <w:pPr>
        <w:spacing w:line="590" w:lineRule="exact"/>
        <w:jc w:val="center"/>
        <w:rPr>
          <w:rFonts w:hint="eastAsia" w:ascii="方正小标宋_GBK" w:hAnsi="方正小标宋_GBK" w:eastAsia="方正小标宋_GBK" w:cs="方正小标宋_GBK"/>
          <w:sz w:val="36"/>
          <w:szCs w:val="36"/>
        </w:rPr>
      </w:pPr>
    </w:p>
    <w:p w14:paraId="14FD4C77">
      <w:pPr>
        <w:spacing w:after="312" w:afterLines="100" w:line="590" w:lineRule="exact"/>
        <w:rPr>
          <w:rFonts w:hint="eastAsia" w:ascii="方正小标宋_GBK" w:hAnsi="方正小标宋_GBK" w:eastAsia="方正小标宋_GBK" w:cs="方正小标宋_GBK"/>
          <w:sz w:val="36"/>
          <w:szCs w:val="36"/>
          <w:u w:val="single"/>
        </w:rPr>
      </w:pPr>
      <w:r>
        <w:rPr>
          <w:rFonts w:hint="eastAsia" w:ascii="华文中宋" w:hAnsi="华文中宋" w:eastAsia="华文中宋" w:cs="华文中宋"/>
          <w:sz w:val="32"/>
          <w:szCs w:val="32"/>
        </w:rPr>
        <w:t>学院：</w:t>
      </w:r>
      <w:r>
        <w:rPr>
          <w:rFonts w:hint="eastAsia" w:ascii="华文中宋" w:hAnsi="华文中宋" w:eastAsia="华文中宋" w:cs="华文中宋"/>
          <w:sz w:val="32"/>
          <w:szCs w:val="32"/>
          <w:u w:val="single"/>
        </w:rPr>
        <w:t xml:space="preserve">                   </w:t>
      </w:r>
      <w:r>
        <w:rPr>
          <w:rFonts w:hint="eastAsia" w:ascii="华文中宋" w:hAnsi="华文中宋" w:eastAsia="华文中宋" w:cs="华文中宋"/>
          <w:sz w:val="32"/>
          <w:szCs w:val="32"/>
          <w:u w:val="none"/>
        </w:rPr>
        <w:t>（盖章）</w:t>
      </w:r>
    </w:p>
    <w:tbl>
      <w:tblPr>
        <w:tblStyle w:val="7"/>
        <w:tblW w:w="13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722"/>
        <w:gridCol w:w="1135"/>
        <w:gridCol w:w="2266"/>
        <w:gridCol w:w="2805"/>
        <w:gridCol w:w="1891"/>
        <w:gridCol w:w="1544"/>
      </w:tblGrid>
      <w:tr w14:paraId="7977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135" w:type="dxa"/>
            <w:vAlign w:val="center"/>
          </w:tcPr>
          <w:p w14:paraId="546B3D0F">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序号</w:t>
            </w:r>
          </w:p>
        </w:tc>
        <w:tc>
          <w:tcPr>
            <w:tcW w:w="2722" w:type="dxa"/>
            <w:vAlign w:val="center"/>
          </w:tcPr>
          <w:p w14:paraId="31123B65">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青年学习社名称</w:t>
            </w:r>
          </w:p>
        </w:tc>
        <w:tc>
          <w:tcPr>
            <w:tcW w:w="1135" w:type="dxa"/>
            <w:vAlign w:val="center"/>
          </w:tcPr>
          <w:p w14:paraId="237D6E74">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面积</w:t>
            </w:r>
          </w:p>
        </w:tc>
        <w:tc>
          <w:tcPr>
            <w:tcW w:w="2266" w:type="dxa"/>
            <w:vAlign w:val="center"/>
          </w:tcPr>
          <w:p w14:paraId="1E032D09">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拟建设地址</w:t>
            </w:r>
          </w:p>
        </w:tc>
        <w:tc>
          <w:tcPr>
            <w:tcW w:w="2805" w:type="dxa"/>
            <w:shd w:val="clear" w:color="auto" w:fill="auto"/>
            <w:vAlign w:val="center"/>
          </w:tcPr>
          <w:p w14:paraId="7AE38463">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行走的思政课项目简介（</w:t>
            </w:r>
            <w:r>
              <w:rPr>
                <w:rFonts w:ascii="Times New Roman" w:hAnsi="Times New Roman" w:eastAsia="华文中宋" w:cs="Times New Roman"/>
                <w:sz w:val="32"/>
                <w:szCs w:val="32"/>
              </w:rPr>
              <w:t>200</w:t>
            </w:r>
            <w:r>
              <w:rPr>
                <w:rFonts w:hint="eastAsia" w:ascii="华文中宋" w:hAnsi="华文中宋" w:eastAsia="华文中宋" w:cs="华文中宋"/>
                <w:sz w:val="32"/>
                <w:szCs w:val="32"/>
              </w:rPr>
              <w:t>字左右）</w:t>
            </w:r>
          </w:p>
        </w:tc>
        <w:tc>
          <w:tcPr>
            <w:tcW w:w="1891" w:type="dxa"/>
            <w:shd w:val="clear" w:color="auto" w:fill="auto"/>
            <w:vAlign w:val="center"/>
          </w:tcPr>
          <w:p w14:paraId="055ACD2B">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负责人</w:t>
            </w:r>
          </w:p>
        </w:tc>
        <w:tc>
          <w:tcPr>
            <w:tcW w:w="1544" w:type="dxa"/>
            <w:shd w:val="clear" w:color="auto" w:fill="auto"/>
            <w:vAlign w:val="center"/>
          </w:tcPr>
          <w:p w14:paraId="077DA033">
            <w:pPr>
              <w:spacing w:line="3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联系方式</w:t>
            </w:r>
          </w:p>
        </w:tc>
      </w:tr>
      <w:tr w14:paraId="114F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35" w:type="dxa"/>
          </w:tcPr>
          <w:p w14:paraId="7688B870">
            <w:pPr>
              <w:spacing w:line="590" w:lineRule="exact"/>
              <w:rPr>
                <w:rFonts w:hint="eastAsia" w:ascii="方正小标宋_GBK" w:hAnsi="方正小标宋_GBK" w:eastAsia="方正小标宋_GBK" w:cs="方正小标宋_GBK"/>
                <w:sz w:val="36"/>
                <w:szCs w:val="36"/>
              </w:rPr>
            </w:pPr>
          </w:p>
        </w:tc>
        <w:tc>
          <w:tcPr>
            <w:tcW w:w="2722" w:type="dxa"/>
          </w:tcPr>
          <w:p w14:paraId="76189FD6">
            <w:pPr>
              <w:spacing w:line="590" w:lineRule="exact"/>
              <w:rPr>
                <w:rFonts w:hint="eastAsia" w:ascii="方正小标宋_GBK" w:hAnsi="方正小标宋_GBK" w:eastAsia="方正小标宋_GBK" w:cs="方正小标宋_GBK"/>
                <w:sz w:val="36"/>
                <w:szCs w:val="36"/>
              </w:rPr>
            </w:pPr>
          </w:p>
        </w:tc>
        <w:tc>
          <w:tcPr>
            <w:tcW w:w="1135" w:type="dxa"/>
          </w:tcPr>
          <w:p w14:paraId="29B8DE63">
            <w:pPr>
              <w:spacing w:line="590" w:lineRule="exact"/>
              <w:rPr>
                <w:rFonts w:hint="eastAsia" w:ascii="方正小标宋_GBK" w:hAnsi="方正小标宋_GBK" w:eastAsia="方正小标宋_GBK" w:cs="方正小标宋_GBK"/>
                <w:sz w:val="36"/>
                <w:szCs w:val="36"/>
              </w:rPr>
            </w:pPr>
          </w:p>
        </w:tc>
        <w:tc>
          <w:tcPr>
            <w:tcW w:w="2266" w:type="dxa"/>
          </w:tcPr>
          <w:p w14:paraId="3438495E">
            <w:pPr>
              <w:spacing w:line="590" w:lineRule="exact"/>
              <w:rPr>
                <w:rFonts w:hint="eastAsia" w:ascii="方正小标宋_GBK" w:hAnsi="方正小标宋_GBK" w:eastAsia="方正小标宋_GBK" w:cs="方正小标宋_GBK"/>
                <w:sz w:val="36"/>
                <w:szCs w:val="36"/>
              </w:rPr>
            </w:pPr>
          </w:p>
        </w:tc>
        <w:tc>
          <w:tcPr>
            <w:tcW w:w="2805" w:type="dxa"/>
          </w:tcPr>
          <w:p w14:paraId="6E6366F9">
            <w:pPr>
              <w:spacing w:line="590" w:lineRule="exact"/>
              <w:rPr>
                <w:rFonts w:hint="eastAsia" w:ascii="方正小标宋_GBK" w:hAnsi="方正小标宋_GBK" w:eastAsia="方正小标宋_GBK" w:cs="方正小标宋_GBK"/>
                <w:sz w:val="36"/>
                <w:szCs w:val="36"/>
              </w:rPr>
            </w:pPr>
          </w:p>
        </w:tc>
        <w:tc>
          <w:tcPr>
            <w:tcW w:w="1891" w:type="dxa"/>
          </w:tcPr>
          <w:p w14:paraId="767257C3">
            <w:pPr>
              <w:spacing w:line="590" w:lineRule="exact"/>
              <w:rPr>
                <w:rFonts w:hint="eastAsia" w:ascii="方正小标宋_GBK" w:hAnsi="方正小标宋_GBK" w:eastAsia="方正小标宋_GBK" w:cs="方正小标宋_GBK"/>
                <w:sz w:val="36"/>
                <w:szCs w:val="36"/>
              </w:rPr>
            </w:pPr>
          </w:p>
        </w:tc>
        <w:tc>
          <w:tcPr>
            <w:tcW w:w="1544" w:type="dxa"/>
          </w:tcPr>
          <w:p w14:paraId="1B9DD70B">
            <w:pPr>
              <w:spacing w:line="590" w:lineRule="exact"/>
              <w:rPr>
                <w:rFonts w:hint="eastAsia" w:ascii="方正小标宋_GBK" w:hAnsi="方正小标宋_GBK" w:eastAsia="方正小标宋_GBK" w:cs="方正小标宋_GBK"/>
                <w:sz w:val="36"/>
                <w:szCs w:val="36"/>
              </w:rPr>
            </w:pPr>
          </w:p>
        </w:tc>
      </w:tr>
      <w:tr w14:paraId="2A83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tcPr>
          <w:p w14:paraId="30849402">
            <w:pPr>
              <w:spacing w:line="590" w:lineRule="exact"/>
              <w:rPr>
                <w:rFonts w:hint="eastAsia" w:ascii="方正小标宋_GBK" w:hAnsi="方正小标宋_GBK" w:eastAsia="方正小标宋_GBK" w:cs="方正小标宋_GBK"/>
                <w:sz w:val="36"/>
                <w:szCs w:val="36"/>
              </w:rPr>
            </w:pPr>
          </w:p>
        </w:tc>
        <w:tc>
          <w:tcPr>
            <w:tcW w:w="2722" w:type="dxa"/>
          </w:tcPr>
          <w:p w14:paraId="692EE9D0">
            <w:pPr>
              <w:spacing w:line="590" w:lineRule="exact"/>
              <w:rPr>
                <w:rFonts w:hint="eastAsia" w:ascii="方正小标宋_GBK" w:hAnsi="方正小标宋_GBK" w:eastAsia="方正小标宋_GBK" w:cs="方正小标宋_GBK"/>
                <w:sz w:val="36"/>
                <w:szCs w:val="36"/>
              </w:rPr>
            </w:pPr>
          </w:p>
        </w:tc>
        <w:tc>
          <w:tcPr>
            <w:tcW w:w="1135" w:type="dxa"/>
          </w:tcPr>
          <w:p w14:paraId="47CCCFA4">
            <w:pPr>
              <w:spacing w:line="590" w:lineRule="exact"/>
              <w:rPr>
                <w:rFonts w:hint="eastAsia" w:ascii="方正小标宋_GBK" w:hAnsi="方正小标宋_GBK" w:eastAsia="方正小标宋_GBK" w:cs="方正小标宋_GBK"/>
                <w:sz w:val="36"/>
                <w:szCs w:val="36"/>
              </w:rPr>
            </w:pPr>
          </w:p>
        </w:tc>
        <w:tc>
          <w:tcPr>
            <w:tcW w:w="2266" w:type="dxa"/>
          </w:tcPr>
          <w:p w14:paraId="1746A2D1">
            <w:pPr>
              <w:spacing w:line="590" w:lineRule="exact"/>
              <w:rPr>
                <w:rFonts w:hint="eastAsia" w:ascii="方正小标宋_GBK" w:hAnsi="方正小标宋_GBK" w:eastAsia="方正小标宋_GBK" w:cs="方正小标宋_GBK"/>
                <w:sz w:val="36"/>
                <w:szCs w:val="36"/>
              </w:rPr>
            </w:pPr>
          </w:p>
        </w:tc>
        <w:tc>
          <w:tcPr>
            <w:tcW w:w="2805" w:type="dxa"/>
          </w:tcPr>
          <w:p w14:paraId="0BE0F668">
            <w:pPr>
              <w:spacing w:line="590" w:lineRule="exact"/>
              <w:rPr>
                <w:rFonts w:hint="eastAsia" w:ascii="方正小标宋_GBK" w:hAnsi="方正小标宋_GBK" w:eastAsia="方正小标宋_GBK" w:cs="方正小标宋_GBK"/>
                <w:sz w:val="36"/>
                <w:szCs w:val="36"/>
              </w:rPr>
            </w:pPr>
          </w:p>
        </w:tc>
        <w:tc>
          <w:tcPr>
            <w:tcW w:w="1891" w:type="dxa"/>
          </w:tcPr>
          <w:p w14:paraId="5059BC63">
            <w:pPr>
              <w:spacing w:line="590" w:lineRule="exact"/>
              <w:rPr>
                <w:rFonts w:hint="eastAsia" w:ascii="方正小标宋_GBK" w:hAnsi="方正小标宋_GBK" w:eastAsia="方正小标宋_GBK" w:cs="方正小标宋_GBK"/>
                <w:sz w:val="36"/>
                <w:szCs w:val="36"/>
              </w:rPr>
            </w:pPr>
          </w:p>
        </w:tc>
        <w:tc>
          <w:tcPr>
            <w:tcW w:w="1544" w:type="dxa"/>
          </w:tcPr>
          <w:p w14:paraId="1D9CFC2E">
            <w:pPr>
              <w:spacing w:line="590" w:lineRule="exact"/>
              <w:rPr>
                <w:rFonts w:hint="eastAsia" w:ascii="方正小标宋_GBK" w:hAnsi="方正小标宋_GBK" w:eastAsia="方正小标宋_GBK" w:cs="方正小标宋_GBK"/>
                <w:sz w:val="36"/>
                <w:szCs w:val="36"/>
              </w:rPr>
            </w:pPr>
          </w:p>
        </w:tc>
      </w:tr>
    </w:tbl>
    <w:p w14:paraId="080F6913">
      <w:pPr>
        <w:rPr>
          <w:rFonts w:hint="eastAsia" w:ascii="仿宋" w:hAnsi="仿宋" w:eastAsia="仿宋" w:cs="仿宋"/>
          <w:sz w:val="32"/>
          <w:szCs w:val="32"/>
        </w:rPr>
      </w:pPr>
    </w:p>
    <w:p w14:paraId="523EA7A3">
      <w:pPr>
        <w:spacing w:line="590" w:lineRule="exact"/>
        <w:rPr>
          <w:rFonts w:hint="eastAsia" w:ascii="方正小标宋_GBK" w:hAnsi="方正小标宋_GBK" w:eastAsia="方正小标宋_GBK" w:cs="方正小标宋_GBK"/>
          <w:sz w:val="36"/>
          <w:szCs w:val="36"/>
        </w:rPr>
      </w:pPr>
    </w:p>
    <w:sectPr>
      <w:pgSz w:w="16838" w:h="11906" w:orient="landscape"/>
      <w:pgMar w:top="1531" w:right="1928"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54F8F-F08B-4138-B6B4-350AE0B039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C9DBDCB-1177-4D8C-B9EA-3DAB49AA80A2}"/>
  </w:font>
  <w:font w:name="仿宋">
    <w:panose1 w:val="02010609060101010101"/>
    <w:charset w:val="86"/>
    <w:family w:val="modern"/>
    <w:pitch w:val="default"/>
    <w:sig w:usb0="800002BF" w:usb1="38CF7CFA" w:usb2="00000016" w:usb3="00000000" w:csb0="00040001" w:csb1="00000000"/>
    <w:embedRegular r:id="rId3" w:fontKey="{3DDB8967-A092-40EF-A575-852EBA0FB71E}"/>
  </w:font>
  <w:font w:name="华文中宋">
    <w:panose1 w:val="02010600040101010101"/>
    <w:charset w:val="86"/>
    <w:family w:val="auto"/>
    <w:pitch w:val="default"/>
    <w:sig w:usb0="00000287" w:usb1="080F0000" w:usb2="00000000" w:usb3="00000000" w:csb0="0004009F" w:csb1="DFD70000"/>
    <w:embedRegular r:id="rId4" w:fontKey="{38732C73-F87F-4FA3-8F3E-92D7D15D0B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891205"/>
      <w:docPartObj>
        <w:docPartGallery w:val="autotext"/>
      </w:docPartObj>
    </w:sdtPr>
    <w:sdtContent>
      <w:p w14:paraId="7CA74D14">
        <w:pPr>
          <w:pStyle w:val="3"/>
          <w:ind w:left="420" w:leftChars="200" w:right="420" w:rightChars="200"/>
          <w:jc w:val="right"/>
          <w:rPr>
            <w:rFonts w:hint="eastAsia"/>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14:paraId="137450C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95178"/>
      <w:docPartObj>
        <w:docPartGallery w:val="autotext"/>
      </w:docPartObj>
    </w:sdtPr>
    <w:sdtContent>
      <w:p w14:paraId="6EA657F3">
        <w:pPr>
          <w:pStyle w:val="3"/>
          <w:ind w:left="420" w:leftChars="200" w:right="420" w:rightChars="200"/>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7AE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D057">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6C0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C0A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TrueTypeFonts/>
  <w:saveSubset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95365"/>
    <w:rsid w:val="00185B2B"/>
    <w:rsid w:val="00632966"/>
    <w:rsid w:val="00AD4CA7"/>
    <w:rsid w:val="00B16147"/>
    <w:rsid w:val="00FF4863"/>
    <w:rsid w:val="055A1B7A"/>
    <w:rsid w:val="08CF38D7"/>
    <w:rsid w:val="0B96257D"/>
    <w:rsid w:val="0BAA20CC"/>
    <w:rsid w:val="2E2C025B"/>
    <w:rsid w:val="311A6D9D"/>
    <w:rsid w:val="31C44144"/>
    <w:rsid w:val="3646622C"/>
    <w:rsid w:val="46012DB6"/>
    <w:rsid w:val="46BF264B"/>
    <w:rsid w:val="5AFB5949"/>
    <w:rsid w:val="5D782081"/>
    <w:rsid w:val="713A243B"/>
    <w:rsid w:val="77C9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字符"/>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2616</Words>
  <Characters>2703</Characters>
  <Lines>19</Lines>
  <Paragraphs>5</Paragraphs>
  <TotalTime>21</TotalTime>
  <ScaleCrop>false</ScaleCrop>
  <LinksUpToDate>false</LinksUpToDate>
  <CharactersWithSpaces>2738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2025-03-11T00:57:00Z</dcterms:created>
  <dc:creator>阿磊</dc:creator>
  <cp:lastModifiedBy>微信用户</cp:lastModifiedBy>
  <cp:lastPrinted>2025-03-19T08:37:00Z</cp:lastPrinted>
  <dcterms:modified xsi:type="dcterms:W3CDTF">2025-03-23T08:56:31Z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377CE4A0C05F4AAAB34DB0605A82F0F4_13</vt:lpwstr>
  </property>
  <property fmtid="{D5CDD505-2E9C-101B-9397-08002B2CF9AE}" pid="4" name="KSOTemplateDocerSaveRecord">
    <vt:lpwstr>eyJoZGlkIjoiMjA2ZGRjM2ZlZDJlNzE1ZDA5NDE2ZjhiODkwZjFkMTUiLCJ1c2VySWQiOiIyNjQ1ODcyMzIifQ==</vt:lpwstr>
  </property>
</Properties>
</file>